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23" w:rsidRDefault="00F33B92">
      <w:pPr>
        <w:spacing w:line="440" w:lineRule="exact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附件</w:t>
      </w:r>
      <w:r>
        <w:rPr>
          <w:rFonts w:ascii="宋体" w:hAnsi="宋体" w:hint="eastAsia"/>
          <w:b/>
          <w:bCs/>
          <w:sz w:val="32"/>
          <w:szCs w:val="36"/>
        </w:rPr>
        <w:t>1</w:t>
      </w:r>
      <w:r>
        <w:rPr>
          <w:rFonts w:ascii="宋体" w:hAnsi="宋体" w:hint="eastAsia"/>
          <w:b/>
          <w:bCs/>
          <w:sz w:val="32"/>
          <w:szCs w:val="36"/>
        </w:rPr>
        <w:t>：</w:t>
      </w:r>
    </w:p>
    <w:p w:rsidR="006E2323" w:rsidRDefault="00F33B92"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6"/>
        </w:rPr>
        <w:t>第十四届全运会群众赛事活动象棋比赛</w:t>
      </w:r>
      <w:r>
        <w:rPr>
          <w:rFonts w:ascii="宋体" w:hAnsi="宋体" w:hint="eastAsia"/>
          <w:b/>
          <w:bCs/>
          <w:sz w:val="32"/>
          <w:szCs w:val="36"/>
        </w:rPr>
        <w:t>介绍</w:t>
      </w:r>
    </w:p>
    <w:tbl>
      <w:tblPr>
        <w:tblW w:w="88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24"/>
        <w:gridCol w:w="7463"/>
      </w:tblGrid>
      <w:tr w:rsidR="006E2323">
        <w:trPr>
          <w:trHeight w:val="1511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bookmarkEnd w:id="0"/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赛事介绍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</w:t>
            </w:r>
            <w:r>
              <w:rPr>
                <w:rFonts w:ascii="宋体" w:hAnsi="宋体" w:hint="eastAsia"/>
                <w:sz w:val="24"/>
              </w:rPr>
              <w:t>分预赛和决赛两个阶段，比赛项目为男女子个人公开组、业余组和男女团体公开组、业余组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个小项。参赛人员预赛约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人、决赛约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（含领队、教练、运动员、裁判员和工作人员）。</w:t>
            </w:r>
          </w:p>
        </w:tc>
      </w:tr>
      <w:tr w:rsidR="006E2323">
        <w:trPr>
          <w:trHeight w:val="6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根据国家体育总局要求确定，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7-8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月，预赛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天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决赛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天（运动员提前两天报到，裁判及工作人员提前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天报到）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。</w:t>
            </w:r>
          </w:p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方案一：预赛、决赛连续举办共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个比赛日。</w:t>
            </w:r>
          </w:p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方案二：预赛、决赛分开举办。</w:t>
            </w:r>
          </w:p>
        </w:tc>
      </w:tr>
      <w:tr w:rsidR="006E2323">
        <w:trPr>
          <w:trHeight w:val="64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承办条件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承办资质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政府机构、社会团体、公司企业</w:t>
            </w:r>
          </w:p>
        </w:tc>
      </w:tr>
      <w:tr w:rsidR="006E2323">
        <w:trPr>
          <w:trHeight w:val="2008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6E23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赛事保障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根据当地疫情防控部门及国家体育总局要求，</w:t>
            </w:r>
            <w:r>
              <w:rPr>
                <w:rFonts w:ascii="宋体" w:hAnsi="宋体" w:cs="宋体" w:hint="eastAsia"/>
                <w:sz w:val="24"/>
              </w:rPr>
              <w:t>制定防疫工作方案，并报地方政府（地市级）同意；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赛区有条件实施闭环管理；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预赛、决赛可</w:t>
            </w:r>
            <w:r>
              <w:rPr>
                <w:rFonts w:ascii="宋体" w:hAnsi="宋体" w:cs="宋体" w:hint="eastAsia"/>
                <w:sz w:val="24"/>
              </w:rPr>
              <w:t>连续举办或</w:t>
            </w:r>
            <w:r>
              <w:rPr>
                <w:rFonts w:ascii="宋体" w:hAnsi="宋体" w:cs="宋体" w:hint="eastAsia"/>
                <w:sz w:val="24"/>
              </w:rPr>
              <w:t>同省异地联合</w:t>
            </w:r>
            <w:r>
              <w:rPr>
                <w:rFonts w:ascii="宋体" w:hAnsi="宋体" w:cs="宋体" w:hint="eastAsia"/>
                <w:sz w:val="24"/>
              </w:rPr>
              <w:t>举办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酒店能容纳不少于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人，不低于四星标准的食宿条件；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150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㎡以上的比赛大厅；具备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LED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大屏，音响和灯光，配备空调，照度为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600-800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流明；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赛场、住宿酒店应在同一酒店；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负责提供标准竞赛器材、物料；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比赛大厅和官方直播间应提供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50M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以上的独立带宽网络，保障视频直播。</w:t>
            </w:r>
          </w:p>
          <w:p w:rsidR="006E2323" w:rsidRDefault="00F33B92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负责标准化赛场、直播间、竞赛工作间、休息区、安检区等区域搭建。</w:t>
            </w:r>
          </w:p>
        </w:tc>
      </w:tr>
      <w:tr w:rsidR="006E2323">
        <w:trPr>
          <w:trHeight w:val="3497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技术服务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赛事组织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、场地勘察、规划；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、组织机构、工作方案确定；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、竞赛规程、通知的编写、印发；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、运动队参赛发动、报名及资格审查；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、仲裁、裁判选调，辅助裁判、志愿者培训；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、赛程编排、场地功能划分及氛围营造方案制订；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、领队会议组织；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、赛事总结及资料收集；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9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、宣传保障工作；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、其他事项</w:t>
            </w:r>
          </w:p>
        </w:tc>
      </w:tr>
      <w:tr w:rsidR="006E2323">
        <w:trPr>
          <w:trHeight w:val="642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6E23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新闻宣传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赛事综合新闻宣传协调。</w:t>
            </w:r>
          </w:p>
        </w:tc>
      </w:tr>
      <w:tr w:rsidR="006E2323">
        <w:trPr>
          <w:trHeight w:val="64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陈环宇</w:t>
            </w:r>
          </w:p>
        </w:tc>
      </w:tr>
      <w:tr w:rsidR="006E2323">
        <w:trPr>
          <w:trHeight w:val="652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6E23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E2323" w:rsidRDefault="00F33B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电话：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010-87559137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；传真：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010-67115732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；邮箱：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zgxqxh@163.com</w:t>
            </w:r>
          </w:p>
        </w:tc>
      </w:tr>
    </w:tbl>
    <w:p w:rsidR="006E2323" w:rsidRDefault="006E2323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6E232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92" w:rsidRDefault="00F33B92">
      <w:r>
        <w:separator/>
      </w:r>
    </w:p>
  </w:endnote>
  <w:endnote w:type="continuationSeparator" w:id="0">
    <w:p w:rsidR="00F33B92" w:rsidRDefault="00F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23" w:rsidRDefault="00F33B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E2323" w:rsidRDefault="00F33B9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186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6.6pt;margin-top:0;width:4.6pt;height:1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XMFit/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:rsidR="006E2323" w:rsidRDefault="00F33B9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186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92" w:rsidRDefault="00F33B92">
      <w:r>
        <w:separator/>
      </w:r>
    </w:p>
  </w:footnote>
  <w:footnote w:type="continuationSeparator" w:id="0">
    <w:p w:rsidR="00F33B92" w:rsidRDefault="00F3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B1006"/>
    <w:multiLevelType w:val="singleLevel"/>
    <w:tmpl w:val="AD5B10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23"/>
    <w:rsid w:val="0006186A"/>
    <w:rsid w:val="006E2323"/>
    <w:rsid w:val="00F33B92"/>
    <w:rsid w:val="025A426D"/>
    <w:rsid w:val="0DE01A45"/>
    <w:rsid w:val="1C6870E2"/>
    <w:rsid w:val="32F738CC"/>
    <w:rsid w:val="3C731864"/>
    <w:rsid w:val="426A26AF"/>
    <w:rsid w:val="4F0C28A4"/>
    <w:rsid w:val="59663897"/>
    <w:rsid w:val="5B290A18"/>
    <w:rsid w:val="5D444882"/>
    <w:rsid w:val="768E6724"/>
    <w:rsid w:val="76A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2021-03-31T08:24:00Z</cp:lastPrinted>
  <dcterms:created xsi:type="dcterms:W3CDTF">2021-03-31T09:02:00Z</dcterms:created>
  <dcterms:modified xsi:type="dcterms:W3CDTF">2021-03-31T09:02:00Z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508B784064BA4E5BBEB685031376FC55</vt:lpwstr>
  </property>
</Properties>
</file>